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A469BD" w14:textId="706C7376" w:rsidR="00513C1C" w:rsidRPr="00080636" w:rsidRDefault="00513C1C">
      <w:pPr>
        <w:pStyle w:val="Heading2"/>
        <w:rPr>
          <w:rFonts w:cs="Arial"/>
        </w:rPr>
      </w:pPr>
      <w:r w:rsidRPr="00080636">
        <w:rPr>
          <w:rFonts w:cs="Arial"/>
        </w:rPr>
        <w:t>EMBANKMENT II</w:t>
      </w:r>
      <w:r w:rsidR="00026103">
        <w:rPr>
          <w:rFonts w:cs="Arial"/>
        </w:rPr>
        <w:t xml:space="preserve"> (D1)</w:t>
      </w:r>
    </w:p>
    <w:p w14:paraId="207949C9" w14:textId="77777777" w:rsidR="00513C1C" w:rsidRDefault="00D942A9">
      <w:pPr>
        <w:rPr>
          <w:rFonts w:cs="Arial"/>
        </w:rPr>
      </w:pPr>
      <w:r w:rsidRPr="000A7212">
        <w:rPr>
          <w:rFonts w:cs="Arial"/>
        </w:rPr>
        <w:t>Effective:</w:t>
      </w:r>
      <w:r>
        <w:rPr>
          <w:rFonts w:cs="Arial"/>
        </w:rPr>
        <w:t xml:space="preserve"> </w:t>
      </w:r>
      <w:r w:rsidR="00AB097A">
        <w:rPr>
          <w:rFonts w:cs="Arial"/>
        </w:rPr>
        <w:t>March 1, 2011</w:t>
      </w:r>
    </w:p>
    <w:p w14:paraId="68105A7E" w14:textId="77777777" w:rsidR="003403AD" w:rsidRDefault="003403AD">
      <w:pPr>
        <w:rPr>
          <w:rFonts w:cs="Arial"/>
        </w:rPr>
      </w:pPr>
      <w:r>
        <w:rPr>
          <w:rFonts w:cs="Arial"/>
        </w:rPr>
        <w:t xml:space="preserve">Revised: </w:t>
      </w:r>
      <w:ins w:id="0" w:author="gonzalezd" w:date="2013-10-04T09:33:00Z">
        <w:r w:rsidR="005B13B0">
          <w:rPr>
            <w:rFonts w:cs="Arial"/>
          </w:rPr>
          <w:t>November 1, 2013</w:t>
        </w:r>
      </w:ins>
      <w:del w:id="1" w:author="gonzalezd" w:date="2013-06-27T09:00:00Z">
        <w:r w:rsidDel="00183578">
          <w:rPr>
            <w:rFonts w:cs="Arial"/>
          </w:rPr>
          <w:delText>June 7, 2013</w:delText>
        </w:r>
      </w:del>
    </w:p>
    <w:p w14:paraId="566C6FA2" w14:textId="77777777" w:rsidR="00067D78" w:rsidRPr="00080636" w:rsidRDefault="00067D78">
      <w:pPr>
        <w:rPr>
          <w:rFonts w:cs="Arial"/>
        </w:rPr>
      </w:pPr>
    </w:p>
    <w:p w14:paraId="19038E38" w14:textId="77777777" w:rsidR="00513C1C" w:rsidRPr="00080636" w:rsidRDefault="00513C1C">
      <w:pPr>
        <w:rPr>
          <w:rFonts w:cs="Arial"/>
        </w:rPr>
      </w:pPr>
      <w:r w:rsidRPr="00080636">
        <w:rPr>
          <w:rFonts w:cs="Arial"/>
          <w:u w:val="single"/>
        </w:rPr>
        <w:t>Description</w:t>
      </w:r>
      <w:r w:rsidRPr="00080636">
        <w:rPr>
          <w:rFonts w:cs="Arial"/>
        </w:rPr>
        <w:t>.  This work shall be according to Section 205 of the Standard Specifications except for the following.</w:t>
      </w:r>
    </w:p>
    <w:p w14:paraId="3873B131" w14:textId="77777777" w:rsidR="00513C1C" w:rsidRPr="00080636" w:rsidRDefault="00513C1C">
      <w:pPr>
        <w:rPr>
          <w:rFonts w:cs="Arial"/>
        </w:rPr>
      </w:pPr>
    </w:p>
    <w:p w14:paraId="49617D24" w14:textId="77777777" w:rsidR="00D60ACC" w:rsidRDefault="00513C1C" w:rsidP="00FC29AE">
      <w:pPr>
        <w:rPr>
          <w:ins w:id="2" w:author="gonzalezd" w:date="2013-06-27T08:57:00Z"/>
          <w:szCs w:val="22"/>
        </w:rPr>
      </w:pPr>
      <w:r w:rsidRPr="00080636">
        <w:rPr>
          <w:rFonts w:cs="Arial"/>
          <w:u w:val="single"/>
        </w:rPr>
        <w:t>Material</w:t>
      </w:r>
      <w:r w:rsidRPr="00080636">
        <w:rPr>
          <w:rFonts w:cs="Arial"/>
        </w:rPr>
        <w:t xml:space="preserve">.  Reclaimed asphalt shall not be used within the ground water table or as a fill if ground water is </w:t>
      </w:r>
      <w:r w:rsidR="008A04D3" w:rsidRPr="00080636">
        <w:rPr>
          <w:rFonts w:cs="Arial"/>
        </w:rPr>
        <w:t>present.</w:t>
      </w:r>
      <w:r w:rsidR="008A04D3">
        <w:rPr>
          <w:szCs w:val="22"/>
        </w:rPr>
        <w:t xml:space="preserve"> The</w:t>
      </w:r>
      <w:ins w:id="3" w:author="gonzalezd" w:date="2013-06-07T14:11:00Z">
        <w:r w:rsidR="003403AD">
          <w:rPr>
            <w:szCs w:val="22"/>
          </w:rPr>
          <w:t xml:space="preserve"> RAP used shall be according to the current Bureau of Materials and Physical Research Policy Memorandum, “Reclaimed Asphalt Pavement (RAP) for Aggregate Applications</w:t>
        </w:r>
      </w:ins>
      <w:ins w:id="4" w:author="gonzalezd" w:date="2013-06-07T14:15:00Z">
        <w:r w:rsidR="008A04D3">
          <w:rPr>
            <w:szCs w:val="22"/>
          </w:rPr>
          <w:t>”.</w:t>
        </w:r>
      </w:ins>
      <w:ins w:id="5" w:author="gonzalezd" w:date="2013-06-27T08:56:00Z">
        <w:r w:rsidR="00D60ACC">
          <w:rPr>
            <w:szCs w:val="22"/>
          </w:rPr>
          <w:t xml:space="preserve"> </w:t>
        </w:r>
      </w:ins>
      <w:ins w:id="6" w:author="gonzalezd" w:date="2013-06-27T08:57:00Z">
        <w:r w:rsidR="00D60ACC">
          <w:rPr>
            <w:szCs w:val="22"/>
          </w:rPr>
          <w:t>Gradation deleterious count shall not exceed 10% of total RAP and 5% of other by total weight.</w:t>
        </w:r>
        <w:del w:id="7" w:author="gonzalezd" w:date="2013-06-04T08:59:00Z">
          <w:r w:rsidR="00D60ACC" w:rsidDel="00B11BC1">
            <w:rPr>
              <w:szCs w:val="22"/>
            </w:rPr>
            <w:delText>”</w:delText>
          </w:r>
        </w:del>
      </w:ins>
    </w:p>
    <w:p w14:paraId="3C0AADD6" w14:textId="77777777" w:rsidR="00513C1C" w:rsidRPr="00080636" w:rsidRDefault="00513C1C">
      <w:pPr>
        <w:rPr>
          <w:rFonts w:cs="Arial"/>
        </w:rPr>
      </w:pPr>
    </w:p>
    <w:p w14:paraId="00BBC9D5" w14:textId="77777777" w:rsidR="00513C1C" w:rsidRPr="00080636" w:rsidRDefault="00513C1C">
      <w:pPr>
        <w:jc w:val="center"/>
        <w:rPr>
          <w:rFonts w:cs="Arial"/>
        </w:rPr>
      </w:pPr>
      <w:r w:rsidRPr="00080636">
        <w:rPr>
          <w:rFonts w:cs="Arial"/>
        </w:rPr>
        <w:t>CONSTRUCTION REQUIREMENTS</w:t>
      </w:r>
    </w:p>
    <w:p w14:paraId="3F3A90C0" w14:textId="77777777" w:rsidR="00513C1C" w:rsidRPr="00080636" w:rsidRDefault="00513C1C">
      <w:pPr>
        <w:jc w:val="center"/>
        <w:rPr>
          <w:rFonts w:cs="Arial"/>
        </w:rPr>
      </w:pPr>
    </w:p>
    <w:p w14:paraId="44CFDB36" w14:textId="77777777" w:rsidR="00513C1C" w:rsidRPr="00080636" w:rsidRDefault="00513C1C">
      <w:pPr>
        <w:rPr>
          <w:rFonts w:cs="Arial"/>
        </w:rPr>
      </w:pPr>
      <w:r w:rsidRPr="00080636">
        <w:rPr>
          <w:rFonts w:cs="Arial"/>
          <w:u w:val="single"/>
        </w:rPr>
        <w:t>Samples</w:t>
      </w:r>
      <w:r w:rsidRPr="00080636">
        <w:rPr>
          <w:rFonts w:cs="Arial"/>
        </w:rPr>
        <w:t>.  Embankment material shall be sampled and tested before use.  The contractor shall identify embankment sources, and provide equipment as the Engineer requires, for the collection of samples from those sources.  Samples will be furnished to the Geotechnical Engineer a minimum of three weeks prior to use in order that laboratory tests for compaction can be performed.  Embankment material placement cannot begin until tests are completed.</w:t>
      </w:r>
    </w:p>
    <w:p w14:paraId="7519742A" w14:textId="77777777" w:rsidR="00513C1C" w:rsidRPr="00080636" w:rsidRDefault="00513C1C">
      <w:pPr>
        <w:jc w:val="center"/>
        <w:rPr>
          <w:rFonts w:cs="Arial"/>
        </w:rPr>
      </w:pPr>
    </w:p>
    <w:p w14:paraId="6C8A6F62" w14:textId="77777777" w:rsidR="00513C1C" w:rsidRDefault="00513C1C">
      <w:pPr>
        <w:rPr>
          <w:rFonts w:cs="Arial"/>
        </w:rPr>
      </w:pPr>
      <w:r w:rsidRPr="00080636">
        <w:rPr>
          <w:rFonts w:cs="Arial"/>
          <w:u w:val="single"/>
        </w:rPr>
        <w:t>Placing Material</w:t>
      </w:r>
      <w:r w:rsidRPr="00080636">
        <w:rPr>
          <w:rFonts w:cs="Arial"/>
        </w:rPr>
        <w:t xml:space="preserve">.  In addition to Article 202.03, broken concrete, reclaimed asphalt with no expansive aggregate, or uncontaminated dirt and sand generated from construction or demolition activities shall be placed in </w:t>
      </w:r>
      <w:r w:rsidR="00AB097A">
        <w:rPr>
          <w:rFonts w:cs="Arial"/>
        </w:rPr>
        <w:t>6 inches</w:t>
      </w:r>
      <w:r w:rsidRPr="00080636">
        <w:rPr>
          <w:rFonts w:cs="Arial"/>
        </w:rPr>
        <w:t xml:space="preserve"> (</w:t>
      </w:r>
      <w:r w:rsidR="00AB097A">
        <w:rPr>
          <w:rFonts w:cs="Arial"/>
        </w:rPr>
        <w:t>150 mm)</w:t>
      </w:r>
      <w:r w:rsidRPr="00080636">
        <w:rPr>
          <w:rFonts w:cs="Arial"/>
        </w:rPr>
        <w:t xml:space="preserve"> lifts and disked with the underlying lift until a uniform homogenous material is formed.  This process also applies to the overlaying lifts.  The disk must have a minimum </w:t>
      </w:r>
      <w:r w:rsidR="00D82E05">
        <w:rPr>
          <w:rFonts w:cs="Arial"/>
        </w:rPr>
        <w:t>blade diameter</w:t>
      </w:r>
      <w:r w:rsidR="00AB097A" w:rsidRPr="00080636">
        <w:rPr>
          <w:rFonts w:cs="Arial"/>
        </w:rPr>
        <w:t xml:space="preserve"> </w:t>
      </w:r>
      <w:r w:rsidRPr="00080636">
        <w:rPr>
          <w:rFonts w:cs="Arial"/>
        </w:rPr>
        <w:t xml:space="preserve">of </w:t>
      </w:r>
      <w:r w:rsidR="00AB097A">
        <w:rPr>
          <w:rFonts w:cs="Arial"/>
        </w:rPr>
        <w:t>24 inches</w:t>
      </w:r>
      <w:r w:rsidRPr="00080636">
        <w:rPr>
          <w:rFonts w:cs="Arial"/>
        </w:rPr>
        <w:t xml:space="preserve"> (</w:t>
      </w:r>
      <w:r w:rsidR="00AB097A">
        <w:rPr>
          <w:rFonts w:cs="Arial"/>
        </w:rPr>
        <w:t>600 mm).</w:t>
      </w:r>
    </w:p>
    <w:p w14:paraId="15DFF3D2" w14:textId="77777777" w:rsidR="005368FA" w:rsidRDefault="005368FA">
      <w:pPr>
        <w:rPr>
          <w:rFonts w:cs="Arial"/>
        </w:rPr>
      </w:pPr>
    </w:p>
    <w:p w14:paraId="4B998473" w14:textId="77777777" w:rsidR="005368FA" w:rsidRPr="00080636" w:rsidRDefault="005368FA">
      <w:pPr>
        <w:rPr>
          <w:rFonts w:cs="Arial"/>
        </w:rPr>
      </w:pPr>
      <w:r w:rsidRPr="00411020">
        <w:rPr>
          <w:rFonts w:cs="Arial"/>
        </w:rPr>
        <w:t>When embankments are to be constructed on hi</w:t>
      </w:r>
      <w:r w:rsidR="00D82E05">
        <w:rPr>
          <w:rFonts w:cs="Arial"/>
        </w:rPr>
        <w:t>llsides or existing slopes that</w:t>
      </w:r>
      <w:r w:rsidRPr="00411020">
        <w:rPr>
          <w:rFonts w:cs="Arial"/>
        </w:rPr>
        <w:t xml:space="preserve"> are steeper than 3H:1V, steps shall be keyed into the existing slope by stepping and benching as shown in the plans or as directed by the Engineer.</w:t>
      </w:r>
    </w:p>
    <w:p w14:paraId="5B7AFC5A" w14:textId="77777777" w:rsidR="00513C1C" w:rsidRPr="00080636" w:rsidRDefault="00513C1C">
      <w:pPr>
        <w:rPr>
          <w:rFonts w:cs="Arial"/>
        </w:rPr>
      </w:pPr>
    </w:p>
    <w:p w14:paraId="182FFAF7" w14:textId="77777777" w:rsidR="00513C1C" w:rsidRPr="00080636" w:rsidRDefault="00513C1C">
      <w:pPr>
        <w:rPr>
          <w:rFonts w:cs="Arial"/>
        </w:rPr>
      </w:pPr>
      <w:r w:rsidRPr="00080636">
        <w:rPr>
          <w:rFonts w:cs="Arial"/>
          <w:u w:val="single"/>
        </w:rPr>
        <w:t>Compaction</w:t>
      </w:r>
      <w:r w:rsidRPr="00080636">
        <w:rPr>
          <w:rFonts w:cs="Arial"/>
        </w:rPr>
        <w:t>.  Soils classification for moisture content control will be determined by the Soils Inspector using visual field examination techniques and the IDH Textural Classification Chart.</w:t>
      </w:r>
    </w:p>
    <w:p w14:paraId="03BB8949" w14:textId="77777777" w:rsidR="00513C1C" w:rsidRPr="00080636" w:rsidRDefault="00513C1C">
      <w:pPr>
        <w:rPr>
          <w:rFonts w:cs="Arial"/>
        </w:rPr>
      </w:pPr>
    </w:p>
    <w:p w14:paraId="4C8E67CC" w14:textId="77777777" w:rsidR="00513C1C" w:rsidRPr="00080636" w:rsidRDefault="00513C1C">
      <w:pPr>
        <w:rPr>
          <w:rFonts w:cs="Arial"/>
        </w:rPr>
      </w:pPr>
      <w:r w:rsidRPr="00080636">
        <w:rPr>
          <w:rFonts w:cs="Arial"/>
        </w:rPr>
        <w:t xml:space="preserve">When tested for density </w:t>
      </w:r>
      <w:r w:rsidR="00080636" w:rsidRPr="00080636">
        <w:rPr>
          <w:rFonts w:cs="Arial"/>
        </w:rPr>
        <w:t xml:space="preserve">in place each lift shall have a </w:t>
      </w:r>
      <w:r w:rsidRPr="00080636">
        <w:rPr>
          <w:rFonts w:cs="Arial"/>
        </w:rPr>
        <w:t>maximum moisture content as follows.</w:t>
      </w:r>
    </w:p>
    <w:p w14:paraId="0E30D262" w14:textId="77777777" w:rsidR="00513C1C" w:rsidRPr="00080636" w:rsidRDefault="00513C1C">
      <w:pPr>
        <w:rPr>
          <w:rFonts w:cs="Arial"/>
        </w:rPr>
      </w:pPr>
    </w:p>
    <w:p w14:paraId="0203A1D8" w14:textId="77777777" w:rsidR="00513C1C" w:rsidRPr="00080636" w:rsidRDefault="00513C1C">
      <w:pPr>
        <w:ind w:left="720" w:hanging="360"/>
        <w:rPr>
          <w:rFonts w:cs="Arial"/>
        </w:rPr>
      </w:pPr>
      <w:r w:rsidRPr="00080636">
        <w:rPr>
          <w:rFonts w:cs="Arial"/>
        </w:rPr>
        <w:t>a)</w:t>
      </w:r>
      <w:r w:rsidRPr="00080636">
        <w:rPr>
          <w:rFonts w:cs="Arial"/>
        </w:rPr>
        <w:tab/>
        <w:t>A maximum of 110 percent of the optimum moisture for all forms of clay soils.</w:t>
      </w:r>
    </w:p>
    <w:p w14:paraId="60647D56" w14:textId="77777777" w:rsidR="00513C1C" w:rsidRPr="00080636" w:rsidRDefault="00513C1C">
      <w:pPr>
        <w:ind w:left="720" w:hanging="360"/>
        <w:rPr>
          <w:rFonts w:cs="Arial"/>
        </w:rPr>
      </w:pPr>
    </w:p>
    <w:p w14:paraId="0A2929FC" w14:textId="77777777" w:rsidR="00513C1C" w:rsidRDefault="00513C1C">
      <w:pPr>
        <w:ind w:left="720" w:hanging="360"/>
        <w:rPr>
          <w:rFonts w:cs="Arial"/>
        </w:rPr>
      </w:pPr>
      <w:r w:rsidRPr="00080636">
        <w:rPr>
          <w:rFonts w:cs="Arial"/>
        </w:rPr>
        <w:t>b)</w:t>
      </w:r>
      <w:r w:rsidRPr="00080636">
        <w:rPr>
          <w:rFonts w:cs="Arial"/>
        </w:rPr>
        <w:tab/>
        <w:t>A maximum of 105 percent of the optimum moisture for all forms of clay loam soils.</w:t>
      </w:r>
    </w:p>
    <w:p w14:paraId="683C5594" w14:textId="77777777" w:rsidR="005368FA" w:rsidRDefault="005368FA">
      <w:pPr>
        <w:ind w:left="720" w:hanging="360"/>
        <w:rPr>
          <w:rFonts w:cs="Arial"/>
        </w:rPr>
      </w:pPr>
    </w:p>
    <w:p w14:paraId="6DABEEF9" w14:textId="77777777" w:rsidR="005368FA" w:rsidRPr="00411020" w:rsidRDefault="005368FA" w:rsidP="00FC29AE">
      <w:pPr>
        <w:rPr>
          <w:rFonts w:cs="Arial"/>
        </w:rPr>
      </w:pPr>
      <w:r w:rsidRPr="00411020">
        <w:rPr>
          <w:rFonts w:cs="Arial"/>
          <w:u w:val="single"/>
        </w:rPr>
        <w:t>Stability</w:t>
      </w:r>
      <w:r w:rsidR="00411020">
        <w:rPr>
          <w:rFonts w:cs="Arial"/>
          <w:u w:val="single"/>
        </w:rPr>
        <w:t>.</w:t>
      </w:r>
      <w:r w:rsidRPr="00411020">
        <w:rPr>
          <w:rFonts w:cs="Arial"/>
        </w:rPr>
        <w:t xml:space="preserve"> </w:t>
      </w:r>
      <w:r w:rsidR="00D44CB7">
        <w:rPr>
          <w:rFonts w:cs="Arial"/>
        </w:rPr>
        <w:t xml:space="preserve"> </w:t>
      </w:r>
      <w:r w:rsidRPr="00411020">
        <w:rPr>
          <w:rFonts w:cs="Arial"/>
        </w:rPr>
        <w:t xml:space="preserve">The requirement for embankment stability in article 205.04 will be measured with a Dynamic Cone Penetrometer (DCP) </w:t>
      </w:r>
      <w:r w:rsidR="00AB097A">
        <w:rPr>
          <w:rFonts w:cs="Arial"/>
        </w:rPr>
        <w:t>according to</w:t>
      </w:r>
      <w:r w:rsidRPr="00411020">
        <w:rPr>
          <w:rFonts w:cs="Arial"/>
        </w:rPr>
        <w:t xml:space="preserve"> the test method in the IDOT Geotechnical Manual.  The penetration rate must be equal or less than 1.5</w:t>
      </w:r>
      <w:r w:rsidR="00AB097A">
        <w:rPr>
          <w:rFonts w:cs="Arial"/>
        </w:rPr>
        <w:t xml:space="preserve"> inches (38 mm)</w:t>
      </w:r>
      <w:r w:rsidRPr="00411020">
        <w:rPr>
          <w:rFonts w:cs="Arial"/>
        </w:rPr>
        <w:t xml:space="preserve"> per blow.</w:t>
      </w:r>
    </w:p>
    <w:p w14:paraId="77FBA8FC" w14:textId="77777777" w:rsidR="00A234D6" w:rsidRPr="00A234D6" w:rsidRDefault="00A234D6" w:rsidP="00FC29AE">
      <w:pPr>
        <w:rPr>
          <w:rFonts w:cs="Arial"/>
          <w:highlight w:val="yellow"/>
        </w:rPr>
      </w:pPr>
    </w:p>
    <w:p w14:paraId="0C8EC65C" w14:textId="77777777" w:rsidR="00513C1C" w:rsidRPr="00080636" w:rsidRDefault="00411020" w:rsidP="00FC29AE">
      <w:pPr>
        <w:rPr>
          <w:rFonts w:cs="Arial"/>
        </w:rPr>
      </w:pPr>
      <w:r>
        <w:rPr>
          <w:rFonts w:cs="Arial"/>
          <w:u w:val="single"/>
        </w:rPr>
        <w:t xml:space="preserve">Basis of </w:t>
      </w:r>
      <w:r w:rsidR="00A234D6" w:rsidRPr="00411020">
        <w:rPr>
          <w:rFonts w:cs="Arial"/>
          <w:u w:val="single"/>
        </w:rPr>
        <w:t>Payment</w:t>
      </w:r>
      <w:r>
        <w:rPr>
          <w:rFonts w:cs="Arial"/>
          <w:u w:val="single"/>
        </w:rPr>
        <w:t>.</w:t>
      </w:r>
      <w:r w:rsidR="00A234D6" w:rsidRPr="00411020">
        <w:rPr>
          <w:rFonts w:cs="Arial"/>
        </w:rPr>
        <w:t xml:space="preserve">  This work will not be paid separately but will be considered as included in the various items of excavation.</w:t>
      </w:r>
    </w:p>
    <w:p w14:paraId="5C5C5FCF" w14:textId="77777777" w:rsidR="00513C1C" w:rsidRDefault="00513C1C">
      <w:bookmarkStart w:id="8" w:name="FileName"/>
      <w:bookmarkEnd w:id="8"/>
    </w:p>
    <w:sectPr w:rsidR="00513C1C" w:rsidSect="00D60ACC">
      <w:pgSz w:w="12240" w:h="15840"/>
      <w:pgMar w:top="2448" w:right="1440" w:bottom="720"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9476463"/>
    <w:multiLevelType w:val="hybridMultilevel"/>
    <w:tmpl w:val="24FAED5A"/>
    <w:lvl w:ilvl="0" w:tplc="9A228468">
      <w:start w:val="1"/>
      <w:numFmt w:val="decimal"/>
      <w:lvlText w:val="(%1)"/>
      <w:lvlJc w:val="left"/>
      <w:pPr>
        <w:ind w:left="1080" w:hanging="360"/>
      </w:pPr>
      <w:rPr>
        <w:rFonts w:ascii="Arial" w:hAnsi="Arial" w:cs="Arial" w:hint="default"/>
        <w:snapToGrid/>
        <w:spacing w:val="4"/>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10"/>
  <w:displayHorizontalDrawingGridEvery w:val="0"/>
  <w:displayVerticalDrawingGridEvery w:val="0"/>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80636"/>
    <w:rsid w:val="00026103"/>
    <w:rsid w:val="00067D78"/>
    <w:rsid w:val="00080636"/>
    <w:rsid w:val="000D3741"/>
    <w:rsid w:val="00183578"/>
    <w:rsid w:val="003403AD"/>
    <w:rsid w:val="00411020"/>
    <w:rsid w:val="0046677C"/>
    <w:rsid w:val="00513C1C"/>
    <w:rsid w:val="005368FA"/>
    <w:rsid w:val="005B13B0"/>
    <w:rsid w:val="00602C8F"/>
    <w:rsid w:val="008A04D3"/>
    <w:rsid w:val="00917A50"/>
    <w:rsid w:val="00A234D6"/>
    <w:rsid w:val="00A2570E"/>
    <w:rsid w:val="00A31DEC"/>
    <w:rsid w:val="00AB097A"/>
    <w:rsid w:val="00BE4EF1"/>
    <w:rsid w:val="00C34970"/>
    <w:rsid w:val="00C92544"/>
    <w:rsid w:val="00D44CB7"/>
    <w:rsid w:val="00D60ACC"/>
    <w:rsid w:val="00D82E05"/>
    <w:rsid w:val="00D942A9"/>
    <w:rsid w:val="00FC29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3511A5"/>
  <w15:chartTrackingRefBased/>
  <w15:docId w15:val="{28A8DF2C-E809-4383-ABA0-8C1C04A31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6103"/>
    <w:pPr>
      <w:jc w:val="both"/>
    </w:pPr>
    <w:rPr>
      <w:rFonts w:ascii="Arial" w:hAnsi="Arial"/>
      <w:sz w:val="22"/>
    </w:rPr>
  </w:style>
  <w:style w:type="paragraph" w:styleId="Heading1">
    <w:name w:val="heading 1"/>
    <w:basedOn w:val="Normal"/>
    <w:next w:val="Normal"/>
    <w:link w:val="Heading1Char"/>
    <w:autoRedefine/>
    <w:qFormat/>
    <w:rsid w:val="00026103"/>
    <w:pPr>
      <w:keepNext/>
      <w:outlineLvl w:val="0"/>
    </w:pPr>
    <w:rPr>
      <w:b/>
      <w:caps/>
      <w:kern w:val="28"/>
    </w:rPr>
  </w:style>
  <w:style w:type="paragraph" w:styleId="Heading2">
    <w:name w:val="heading 2"/>
    <w:basedOn w:val="Normal"/>
    <w:next w:val="Normal"/>
    <w:autoRedefine/>
    <w:qFormat/>
    <w:rsid w:val="00026103"/>
    <w:pPr>
      <w:keepNext/>
      <w:outlineLvl w:val="1"/>
    </w:pPr>
    <w:rPr>
      <w:b/>
      <w:caps/>
    </w:rPr>
  </w:style>
  <w:style w:type="paragraph" w:styleId="Heading3">
    <w:name w:val="heading 3"/>
    <w:basedOn w:val="Normal"/>
    <w:next w:val="Normal"/>
    <w:link w:val="Heading3Char"/>
    <w:qFormat/>
    <w:rsid w:val="00026103"/>
    <w:pPr>
      <w:keepNext/>
      <w:jc w:val="center"/>
      <w:outlineLvl w:val="2"/>
    </w:pPr>
    <w:rPr>
      <w:caps/>
      <w:sz w:val="24"/>
    </w:rPr>
  </w:style>
  <w:style w:type="paragraph" w:styleId="Heading4">
    <w:name w:val="heading 4"/>
    <w:basedOn w:val="Normal"/>
    <w:next w:val="Normal"/>
    <w:link w:val="Heading4Char"/>
    <w:qFormat/>
    <w:rsid w:val="00026103"/>
    <w:pPr>
      <w:keepNext/>
      <w:spacing w:before="240" w:after="60"/>
      <w:outlineLvl w:val="3"/>
    </w:pPr>
    <w:rPr>
      <w:b/>
    </w:rPr>
  </w:style>
  <w:style w:type="character" w:default="1" w:styleId="DefaultParagraphFont">
    <w:name w:val="Default Paragraph Font"/>
    <w:semiHidden/>
    <w:rsid w:val="000261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26103"/>
  </w:style>
  <w:style w:type="paragraph" w:styleId="Footer">
    <w:name w:val="footer"/>
    <w:basedOn w:val="Normal"/>
    <w:rsid w:val="00026103"/>
    <w:pPr>
      <w:tabs>
        <w:tab w:val="center" w:pos="4320"/>
        <w:tab w:val="right" w:pos="8640"/>
      </w:tabs>
    </w:pPr>
  </w:style>
  <w:style w:type="paragraph" w:styleId="Header">
    <w:name w:val="header"/>
    <w:basedOn w:val="Normal"/>
    <w:rsid w:val="00026103"/>
    <w:pPr>
      <w:tabs>
        <w:tab w:val="center" w:pos="4320"/>
        <w:tab w:val="right" w:pos="8640"/>
      </w:tabs>
    </w:p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customStyle="1" w:styleId="Heading1Char">
    <w:name w:val="Heading 1 Char"/>
    <w:basedOn w:val="DefaultParagraphFont"/>
    <w:link w:val="Heading1"/>
    <w:rsid w:val="00D44CB7"/>
    <w:rPr>
      <w:rFonts w:ascii="Arial" w:hAnsi="Arial"/>
      <w:b/>
      <w:caps/>
      <w:kern w:val="28"/>
      <w:sz w:val="22"/>
    </w:rPr>
  </w:style>
  <w:style w:type="character" w:customStyle="1" w:styleId="Heading3Char">
    <w:name w:val="Heading 3 Char"/>
    <w:basedOn w:val="DefaultParagraphFont"/>
    <w:link w:val="Heading3"/>
    <w:rsid w:val="00D44CB7"/>
    <w:rPr>
      <w:rFonts w:ascii="Arial" w:hAnsi="Arial"/>
      <w:caps/>
      <w:sz w:val="24"/>
    </w:rPr>
  </w:style>
  <w:style w:type="character" w:customStyle="1" w:styleId="Heading4Char">
    <w:name w:val="Heading 4 Char"/>
    <w:basedOn w:val="DefaultParagraphFont"/>
    <w:link w:val="Heading4"/>
    <w:rsid w:val="00D44CB7"/>
    <w:rPr>
      <w:rFonts w:ascii="Arial" w:hAnsi="Arial"/>
      <w:b/>
      <w:sz w:val="22"/>
    </w:rPr>
  </w:style>
  <w:style w:type="paragraph" w:styleId="TOC1">
    <w:name w:val="toc 1"/>
    <w:basedOn w:val="Normal"/>
    <w:next w:val="Normal"/>
    <w:rsid w:val="00026103"/>
    <w:pPr>
      <w:tabs>
        <w:tab w:val="right" w:leader="dot" w:pos="9360"/>
      </w:tabs>
      <w:spacing w:after="240"/>
    </w:pPr>
    <w:rPr>
      <w:caps/>
    </w:rPr>
  </w:style>
  <w:style w:type="paragraph" w:styleId="TOC2">
    <w:name w:val="toc 2"/>
    <w:basedOn w:val="Normal"/>
    <w:next w:val="Normal"/>
    <w:rsid w:val="00026103"/>
    <w:pPr>
      <w:tabs>
        <w:tab w:val="right" w:leader="dot" w:pos="9360"/>
      </w:tabs>
      <w:spacing w:after="240"/>
    </w:pPr>
    <w:rPr>
      <w:caps/>
    </w:rPr>
  </w:style>
  <w:style w:type="paragraph" w:styleId="Revision">
    <w:name w:val="Revision"/>
    <w:hidden/>
    <w:uiPriority w:val="99"/>
    <w:semiHidden/>
    <w:rsid w:val="003403AD"/>
    <w:rPr>
      <w:rFonts w:ascii="Arial" w:hAnsi="Arial"/>
      <w:sz w:val="22"/>
    </w:rPr>
  </w:style>
  <w:style w:type="paragraph" w:styleId="BalloonText">
    <w:name w:val="Balloon Text"/>
    <w:basedOn w:val="Normal"/>
    <w:link w:val="BalloonTextChar"/>
    <w:rsid w:val="003403AD"/>
    <w:rPr>
      <w:rFonts w:ascii="Tahoma" w:hAnsi="Tahoma" w:cs="Tahoma"/>
      <w:sz w:val="16"/>
      <w:szCs w:val="16"/>
    </w:rPr>
  </w:style>
  <w:style w:type="character" w:customStyle="1" w:styleId="BalloonTextChar">
    <w:name w:val="Balloon Text Char"/>
    <w:basedOn w:val="DefaultParagraphFont"/>
    <w:link w:val="BalloonText"/>
    <w:rsid w:val="003403A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ntral\d1\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Distspec.dot</Template>
  <TotalTime>0</TotalTime>
  <Pages>1</Pages>
  <Words>385</Words>
  <Characters>2198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EMBANKMENT II</vt:lpstr>
    </vt:vector>
  </TitlesOfParts>
  <Manager>RTB</Manager>
  <Company>IDOT</Company>
  <LinksUpToDate>false</LinksUpToDate>
  <CharactersWithSpaces>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Embankment II (D1)</dc:title>
  <dc:subject>E 03/01/11 R 11/01/13</dc:subject>
  <dc:creator>IDOT</dc:creator>
  <cp:keywords/>
  <dc:description>Use as recommended in Soils Report by Bureau of Material's Geotechnical Section; Rev'd 6/28/13 reference RAP Policy Memo, control deleterious in RAP</dc:description>
  <cp:lastModifiedBy>Smith, Kari L</cp:lastModifiedBy>
  <cp:revision>3</cp:revision>
  <cp:lastPrinted>2011-02-17T18:12:00Z</cp:lastPrinted>
  <dcterms:created xsi:type="dcterms:W3CDTF">2021-05-24T18:33:00Z</dcterms:created>
  <dcterms:modified xsi:type="dcterms:W3CDTF">2021-06-04T14:21:00Z</dcterms:modified>
</cp:coreProperties>
</file>